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6" w:rsidRDefault="006742C6" w:rsidP="006742C6"/>
    <w:p w:rsidR="006742C6" w:rsidRPr="006742C6" w:rsidRDefault="006742C6" w:rsidP="006742C6">
      <w:pPr>
        <w:rPr>
          <w:b/>
          <w:sz w:val="24"/>
          <w:szCs w:val="24"/>
        </w:rPr>
      </w:pPr>
      <w:r w:rsidRPr="006742C6">
        <w:rPr>
          <w:b/>
          <w:sz w:val="24"/>
          <w:szCs w:val="24"/>
        </w:rPr>
        <w:t>URLOP dla poratowania zdrowia dla nauczyciel</w:t>
      </w:r>
      <w:r w:rsidR="00486F3A">
        <w:rPr>
          <w:b/>
          <w:sz w:val="24"/>
          <w:szCs w:val="24"/>
        </w:rPr>
        <w:t>i</w:t>
      </w:r>
      <w:bookmarkStart w:id="0" w:name="_GoBack"/>
      <w:bookmarkEnd w:id="0"/>
      <w:r w:rsidRPr="006742C6">
        <w:rPr>
          <w:b/>
          <w:sz w:val="24"/>
          <w:szCs w:val="24"/>
        </w:rPr>
        <w:t xml:space="preserve"> RAZ  JESZCZE / komentarz /</w:t>
      </w:r>
    </w:p>
    <w:p w:rsidR="006742C6" w:rsidRDefault="006742C6" w:rsidP="006742C6">
      <w:pPr>
        <w:jc w:val="both"/>
      </w:pPr>
      <w:r>
        <w:t>Okazuje się, ze są problemy z ustaleniem jakiego rodzaju choroba uprawnia nauczycieli do urlopu dla poratowania zdrowia. MEN wyjaśnia, na podstawie opinii Konsultanta Krajowego w dziedzinie medycyny pracy, że mogą to być także wybrane choroby układu ruchu, układu krążenia, układu oddechowego, układu pokarmowego, choroby psychiczne, choroby skóry, cukrzycę i niektóre choroby nowotworowe</w:t>
      </w:r>
      <w:r>
        <w:t>.</w:t>
      </w:r>
    </w:p>
    <w:p w:rsidR="006742C6" w:rsidRDefault="006742C6" w:rsidP="006742C6">
      <w:pPr>
        <w:jc w:val="both"/>
      </w:pPr>
      <w:r>
        <w:t>Ministerstwo Edukacji Narodowej informuje, że w związku z nowelizacją ustawy z dnia 26 stycznia 1982 r. – Karta Nauczyciela (Dz. U. z 2017 r. poz. 1189 i 2203) urlop dla poratowania zdrowia udzielany jest</w:t>
      </w:r>
      <w:r>
        <w:t xml:space="preserve"> nauczycielowi w celu leczenia:</w:t>
      </w:r>
    </w:p>
    <w:p w:rsidR="006742C6" w:rsidRDefault="006742C6" w:rsidP="006742C6">
      <w:r>
        <w:t>• choroby zagrażającej wystąpieniem choroby zawodowej lub</w:t>
      </w:r>
    </w:p>
    <w:p w:rsidR="006742C6" w:rsidRDefault="006742C6" w:rsidP="006742C6">
      <w:r>
        <w:t>• choroby, w której powstaniu czynniki środowiska pracy lub sposób wykonywania prac</w:t>
      </w:r>
      <w:r>
        <w:t>y mogą odgrywać istotną rolę.</w:t>
      </w:r>
    </w:p>
    <w:p w:rsidR="006742C6" w:rsidRDefault="006742C6" w:rsidP="006742C6">
      <w:pPr>
        <w:jc w:val="both"/>
      </w:pPr>
      <w:r>
        <w:t>Relacje zachodzące między stanem zdrowia a warunkami pracy nie dotyczą tylko chorób zawodowych, lecz także chorób o przyczynach wieloczynnikowych, wśród których są również czynniki środowiska pracy i pod ich wpływem choroby podlegają niekorzystnym modyfikacjom. Do chorób związanych z pracą można zaliczyć wybrane choroby układu ruchu, układu krążenia, układu oddechowego, układu pokarmowego, choroby psychiczne, choroby skóry, cukrzycę i niektóre choroby nowotworowe (Opinia Konsultanta Krajowego w dziedzinie medycyny pracy)</w:t>
      </w:r>
    </w:p>
    <w:p w:rsidR="006742C6" w:rsidRPr="006742C6" w:rsidRDefault="006742C6" w:rsidP="006742C6">
      <w:pPr>
        <w:rPr>
          <w:b/>
        </w:rPr>
      </w:pPr>
      <w:r w:rsidRPr="006742C6">
        <w:rPr>
          <w:b/>
        </w:rPr>
        <w:t>NAUCZYCIEL:</w:t>
      </w:r>
    </w:p>
    <w:p w:rsidR="006742C6" w:rsidRDefault="006742C6" w:rsidP="006742C6">
      <w:pPr>
        <w:jc w:val="both"/>
      </w:pPr>
      <w:r>
        <w:t xml:space="preserve">• Składa do dyrektora szkoły wniosek o wydanie skierowania na badania lekarskie w celu wydania orzeczenia lekarskiego o potrzebie udzielenia urlopu dla poratowania zdrowia (uwaga: nauczyciel nie uzasadnia wniosku – nie jest zobowiązany do informowania we wniosku, z jakiego powodu ubiega się o </w:t>
      </w:r>
      <w:r>
        <w:t>urlop dla poratowania zdrowia),</w:t>
      </w:r>
    </w:p>
    <w:p w:rsidR="006742C6" w:rsidRDefault="006742C6" w:rsidP="006742C6">
      <w:pPr>
        <w:jc w:val="both"/>
      </w:pPr>
      <w:r>
        <w:t>• Ma prawo odwołania od orzeczenia lekarskiego; odwołanie wraz z uzasadnieniem wnoszone jest na piśmie za pośrednictwem lekar</w:t>
      </w:r>
      <w:r>
        <w:t>za, który wydał orzeczenie.</w:t>
      </w:r>
    </w:p>
    <w:p w:rsidR="006742C6" w:rsidRPr="006742C6" w:rsidRDefault="006742C6" w:rsidP="006742C6">
      <w:pPr>
        <w:rPr>
          <w:b/>
        </w:rPr>
      </w:pPr>
      <w:r w:rsidRPr="006742C6">
        <w:rPr>
          <w:b/>
        </w:rPr>
        <w:t>DYREKTOR SZKOŁY:</w:t>
      </w:r>
    </w:p>
    <w:p w:rsidR="006742C6" w:rsidRDefault="006742C6" w:rsidP="006742C6">
      <w:pPr>
        <w:jc w:val="both"/>
      </w:pPr>
      <w:r>
        <w:t>• Udziela nauczycielowi urlopu dla poratowania zdrowia na po</w:t>
      </w:r>
      <w:r>
        <w:t>dstawie orzeczenia lekarskiego,</w:t>
      </w:r>
    </w:p>
    <w:p w:rsidR="006742C6" w:rsidRDefault="006742C6" w:rsidP="006742C6">
      <w:pPr>
        <w:jc w:val="both"/>
      </w:pPr>
      <w:r>
        <w:t>• Na wniosek nauczyciela, ma obowiązek wydania skierowania na badania lekarskie, po sprawdzeniu czy nauczyciel spełnia warunki formalne do uzyskania prawa do urlopu, tj. czy:</w:t>
      </w:r>
    </w:p>
    <w:p w:rsidR="006742C6" w:rsidRDefault="006742C6" w:rsidP="006742C6">
      <w:pPr>
        <w:jc w:val="both"/>
      </w:pPr>
      <w:r>
        <w:t xml:space="preserve"> 1. posiada wymagany staż pracy – co najmniej 7 lat,</w:t>
      </w:r>
    </w:p>
    <w:p w:rsidR="006742C6" w:rsidRDefault="006742C6" w:rsidP="006742C6">
      <w:pPr>
        <w:jc w:val="both"/>
      </w:pPr>
      <w:r>
        <w:t xml:space="preserve"> 2. zatrudniony jest w pełnym wymiarze zajęć na czas nieokreślony,</w:t>
      </w:r>
    </w:p>
    <w:p w:rsidR="006742C6" w:rsidRDefault="006742C6" w:rsidP="006742C6">
      <w:pPr>
        <w:jc w:val="both"/>
      </w:pPr>
      <w:r>
        <w:t xml:space="preserve"> 3. przepracował nieprzerwanie co najmniej 7 lat w szkole w wymiarze nie niższym niż ½ obowiązkowego wymiaru zajęć, a w przypadku przerwania zatrudnienia, podjął zatrudnienie nie później niż w ciągu trzech miesięcy,</w:t>
      </w:r>
    </w:p>
    <w:p w:rsidR="006742C6" w:rsidRDefault="006742C6" w:rsidP="006742C6"/>
    <w:p w:rsidR="006742C6" w:rsidRDefault="006742C6" w:rsidP="006742C6">
      <w:pPr>
        <w:jc w:val="both"/>
      </w:pPr>
      <w:r>
        <w:t>• ma prawo odwołania od orzeczenia lekarskiego; odwołanie wraz z uzasadnieniem wnoszone jest na piśmie za pośrednictwem lekarza, który wydał orzeczenie,</w:t>
      </w:r>
    </w:p>
    <w:p w:rsidR="006742C6" w:rsidRDefault="006742C6" w:rsidP="006742C6">
      <w:pPr>
        <w:jc w:val="both"/>
      </w:pPr>
      <w:r>
        <w:t>• odwołuje nauczyciela z urlopu dla poratowania zdrowia w przypadku stwierdzenia, że w trakcie korzystania z urlopu dla poratowania zdrowia nauczyciel kontynuuje bądź nawiązał stosunek pracy lub kontynuuje bądź podjął inną działalność zarobkową,</w:t>
      </w:r>
    </w:p>
    <w:p w:rsidR="006742C6" w:rsidRDefault="006742C6" w:rsidP="006742C6">
      <w:pPr>
        <w:jc w:val="both"/>
      </w:pPr>
      <w:r>
        <w:t>• udziela urlopu dla poratowania zdrowia na leczenie uzdrowiskowe lub rehabilitację uzdrowiskową, na podstawie potwierdzonego skierowania,</w:t>
      </w:r>
    </w:p>
    <w:p w:rsidR="006742C6" w:rsidRDefault="006742C6" w:rsidP="006742C6">
      <w:pPr>
        <w:jc w:val="both"/>
      </w:pPr>
      <w:r>
        <w:t>• wydaje skierowanie na badania kontrolne przed powrotem nauczyciela do pracy, w przypadku urlopu dla poratowani</w:t>
      </w:r>
      <w:r>
        <w:t>a zdrowia dłuższego niż 30 dni.</w:t>
      </w:r>
    </w:p>
    <w:p w:rsidR="006742C6" w:rsidRPr="006742C6" w:rsidRDefault="006742C6" w:rsidP="006742C6">
      <w:pPr>
        <w:rPr>
          <w:b/>
        </w:rPr>
      </w:pPr>
      <w:r w:rsidRPr="006742C6">
        <w:rPr>
          <w:b/>
        </w:rPr>
        <w:t>LEKARZ MEDYCYNY PRACY:</w:t>
      </w:r>
    </w:p>
    <w:p w:rsidR="006742C6" w:rsidRDefault="006742C6" w:rsidP="006742C6">
      <w:pPr>
        <w:jc w:val="both"/>
      </w:pPr>
      <w:r>
        <w:t>• Orzeka o potrzebie udzielenia nauczycielowi urlopu dla poratowania zdrowia,</w:t>
      </w:r>
    </w:p>
    <w:p w:rsidR="006742C6" w:rsidRDefault="006742C6" w:rsidP="006742C6">
      <w:pPr>
        <w:jc w:val="both"/>
      </w:pPr>
      <w:r>
        <w:t>• Przekazuje odwołanie od orzeczenia, złożone przez uprawnione osoby, podmiotowi właściwemu do rozpatrzenia odwołania.</w:t>
      </w:r>
    </w:p>
    <w:p w:rsidR="006742C6" w:rsidRPr="006742C6" w:rsidRDefault="006742C6" w:rsidP="006742C6">
      <w:pPr>
        <w:rPr>
          <w:b/>
        </w:rPr>
      </w:pPr>
      <w:r>
        <w:rPr>
          <w:b/>
        </w:rPr>
        <w:t>Rozwiązania dotyczące:</w:t>
      </w:r>
    </w:p>
    <w:p w:rsidR="006742C6" w:rsidRDefault="006742C6" w:rsidP="006742C6">
      <w:pPr>
        <w:jc w:val="both"/>
      </w:pPr>
      <w:r>
        <w:t>• udzielania urlopu dla poratowania zdrowia na podstawie orzeczenia lekarskiego,</w:t>
      </w:r>
    </w:p>
    <w:p w:rsidR="006742C6" w:rsidRDefault="006742C6" w:rsidP="006742C6">
      <w:pPr>
        <w:jc w:val="both"/>
      </w:pPr>
      <w:r>
        <w:t>• uprawnienia nauczyciela i dyrektora szkoły do odwołania od orzeczenia,</w:t>
      </w:r>
    </w:p>
    <w:p w:rsidR="006742C6" w:rsidRDefault="006742C6" w:rsidP="006742C6">
      <w:pPr>
        <w:jc w:val="both"/>
      </w:pPr>
      <w:r>
        <w:t>• odwołania z urlopu w przypadku podjęcia zatrudnienia przez nauczyciela w trakcie trwania urlopu</w:t>
      </w:r>
    </w:p>
    <w:p w:rsidR="006742C6" w:rsidRDefault="006742C6" w:rsidP="006742C6">
      <w:pPr>
        <w:jc w:val="both"/>
      </w:pPr>
      <w:r>
        <w:t>regulowane były w ustawie – Karta Nauczyciela przed wejściem w życie ostatniej nowelizacji .</w:t>
      </w:r>
    </w:p>
    <w:p w:rsidR="006742C6" w:rsidRPr="00486F3A" w:rsidRDefault="00486F3A" w:rsidP="006742C6">
      <w:pPr>
        <w:jc w:val="both"/>
      </w:pPr>
      <w:hyperlink r:id="rId5" w:history="1">
        <w:r w:rsidRPr="00486F3A">
          <w:rPr>
            <w:rStyle w:val="Hipercze"/>
          </w:rPr>
          <w:t>https://men.gov.pl/finansowanie-edukacji/pragmatyka-zawodowa-nauczycieli/urlop-dla-poratowania-zdrowia-dla-nauczycieli-po-zmianach-2.html/</w:t>
        </w:r>
      </w:hyperlink>
    </w:p>
    <w:p w:rsidR="00486F3A" w:rsidRPr="00486F3A" w:rsidRDefault="00486F3A" w:rsidP="006742C6">
      <w:pPr>
        <w:jc w:val="both"/>
      </w:pPr>
    </w:p>
    <w:p w:rsidR="00BF6152" w:rsidRPr="00486F3A" w:rsidRDefault="00BF6152"/>
    <w:sectPr w:rsidR="00BF6152" w:rsidRPr="0048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6"/>
    <w:rsid w:val="00005169"/>
    <w:rsid w:val="000108D3"/>
    <w:rsid w:val="0001108A"/>
    <w:rsid w:val="00012C81"/>
    <w:rsid w:val="0001770C"/>
    <w:rsid w:val="000240B0"/>
    <w:rsid w:val="00027989"/>
    <w:rsid w:val="0003033D"/>
    <w:rsid w:val="00032FA2"/>
    <w:rsid w:val="0004220B"/>
    <w:rsid w:val="000455C2"/>
    <w:rsid w:val="00046861"/>
    <w:rsid w:val="00055652"/>
    <w:rsid w:val="00056315"/>
    <w:rsid w:val="00062508"/>
    <w:rsid w:val="0006404C"/>
    <w:rsid w:val="000642F5"/>
    <w:rsid w:val="00065248"/>
    <w:rsid w:val="0007164B"/>
    <w:rsid w:val="00072DE3"/>
    <w:rsid w:val="000742BC"/>
    <w:rsid w:val="00075B1E"/>
    <w:rsid w:val="000767F5"/>
    <w:rsid w:val="00082494"/>
    <w:rsid w:val="00086656"/>
    <w:rsid w:val="00087084"/>
    <w:rsid w:val="000916BA"/>
    <w:rsid w:val="000939A4"/>
    <w:rsid w:val="00095079"/>
    <w:rsid w:val="0009563B"/>
    <w:rsid w:val="0009743A"/>
    <w:rsid w:val="000A559E"/>
    <w:rsid w:val="000A66AC"/>
    <w:rsid w:val="000B4410"/>
    <w:rsid w:val="000B6D3B"/>
    <w:rsid w:val="000C31B8"/>
    <w:rsid w:val="000C3D1D"/>
    <w:rsid w:val="000C586F"/>
    <w:rsid w:val="000C7695"/>
    <w:rsid w:val="000D0A31"/>
    <w:rsid w:val="000D6144"/>
    <w:rsid w:val="000D7A19"/>
    <w:rsid w:val="000E5E4E"/>
    <w:rsid w:val="000F0CF5"/>
    <w:rsid w:val="000F7CF6"/>
    <w:rsid w:val="00101F46"/>
    <w:rsid w:val="00110C8C"/>
    <w:rsid w:val="001120B4"/>
    <w:rsid w:val="00113EB5"/>
    <w:rsid w:val="00115174"/>
    <w:rsid w:val="001175F4"/>
    <w:rsid w:val="00121DCA"/>
    <w:rsid w:val="00127585"/>
    <w:rsid w:val="00127C2B"/>
    <w:rsid w:val="001307CA"/>
    <w:rsid w:val="0013189E"/>
    <w:rsid w:val="00134BAB"/>
    <w:rsid w:val="0013559A"/>
    <w:rsid w:val="00144277"/>
    <w:rsid w:val="00144745"/>
    <w:rsid w:val="001448CF"/>
    <w:rsid w:val="00145963"/>
    <w:rsid w:val="001507F4"/>
    <w:rsid w:val="00152B6C"/>
    <w:rsid w:val="001568C7"/>
    <w:rsid w:val="00157C10"/>
    <w:rsid w:val="00157D3B"/>
    <w:rsid w:val="00164B3B"/>
    <w:rsid w:val="00166523"/>
    <w:rsid w:val="001670FF"/>
    <w:rsid w:val="00170170"/>
    <w:rsid w:val="0017653B"/>
    <w:rsid w:val="00180243"/>
    <w:rsid w:val="001819A5"/>
    <w:rsid w:val="001820CE"/>
    <w:rsid w:val="001847D7"/>
    <w:rsid w:val="00187FF0"/>
    <w:rsid w:val="00192EFF"/>
    <w:rsid w:val="001A4ACB"/>
    <w:rsid w:val="001A69A3"/>
    <w:rsid w:val="001A7F28"/>
    <w:rsid w:val="001B4127"/>
    <w:rsid w:val="001B545A"/>
    <w:rsid w:val="001B572C"/>
    <w:rsid w:val="001C1DD5"/>
    <w:rsid w:val="001C260F"/>
    <w:rsid w:val="001C27C3"/>
    <w:rsid w:val="001D46EE"/>
    <w:rsid w:val="001E0378"/>
    <w:rsid w:val="001E0F0F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49B9"/>
    <w:rsid w:val="0021762B"/>
    <w:rsid w:val="00222747"/>
    <w:rsid w:val="00227333"/>
    <w:rsid w:val="002277B6"/>
    <w:rsid w:val="002300C8"/>
    <w:rsid w:val="002319BE"/>
    <w:rsid w:val="002321B8"/>
    <w:rsid w:val="0023224A"/>
    <w:rsid w:val="00233348"/>
    <w:rsid w:val="00233BFE"/>
    <w:rsid w:val="00236227"/>
    <w:rsid w:val="00237ABA"/>
    <w:rsid w:val="00240F19"/>
    <w:rsid w:val="00242E9F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925"/>
    <w:rsid w:val="0027408C"/>
    <w:rsid w:val="0028533A"/>
    <w:rsid w:val="0029177C"/>
    <w:rsid w:val="00292F37"/>
    <w:rsid w:val="00294C25"/>
    <w:rsid w:val="00295B9F"/>
    <w:rsid w:val="002C1900"/>
    <w:rsid w:val="002C3513"/>
    <w:rsid w:val="002C725F"/>
    <w:rsid w:val="002C7B7B"/>
    <w:rsid w:val="002D130E"/>
    <w:rsid w:val="002D1708"/>
    <w:rsid w:val="002D38E7"/>
    <w:rsid w:val="002E3428"/>
    <w:rsid w:val="002E791D"/>
    <w:rsid w:val="002F42B8"/>
    <w:rsid w:val="002F5446"/>
    <w:rsid w:val="002F59EB"/>
    <w:rsid w:val="002F5CC9"/>
    <w:rsid w:val="00300195"/>
    <w:rsid w:val="00302182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2229"/>
    <w:rsid w:val="0035558F"/>
    <w:rsid w:val="00355C07"/>
    <w:rsid w:val="00361725"/>
    <w:rsid w:val="00362A8A"/>
    <w:rsid w:val="0036498F"/>
    <w:rsid w:val="003750EF"/>
    <w:rsid w:val="00377E21"/>
    <w:rsid w:val="00380709"/>
    <w:rsid w:val="00385B74"/>
    <w:rsid w:val="003939B6"/>
    <w:rsid w:val="00393B1A"/>
    <w:rsid w:val="00395280"/>
    <w:rsid w:val="003A0575"/>
    <w:rsid w:val="003A0CD7"/>
    <w:rsid w:val="003B27FF"/>
    <w:rsid w:val="003B2A86"/>
    <w:rsid w:val="003B2BE7"/>
    <w:rsid w:val="003B43B9"/>
    <w:rsid w:val="003C459C"/>
    <w:rsid w:val="003D2261"/>
    <w:rsid w:val="003D28B3"/>
    <w:rsid w:val="003D28CB"/>
    <w:rsid w:val="003E1F0C"/>
    <w:rsid w:val="003E6370"/>
    <w:rsid w:val="003E7E95"/>
    <w:rsid w:val="003F5BE7"/>
    <w:rsid w:val="003F67BD"/>
    <w:rsid w:val="003F6C7E"/>
    <w:rsid w:val="00403176"/>
    <w:rsid w:val="0040476A"/>
    <w:rsid w:val="004049D4"/>
    <w:rsid w:val="00406D0F"/>
    <w:rsid w:val="004129D6"/>
    <w:rsid w:val="00413AEC"/>
    <w:rsid w:val="00416045"/>
    <w:rsid w:val="0042701C"/>
    <w:rsid w:val="004315C9"/>
    <w:rsid w:val="00437512"/>
    <w:rsid w:val="004378B7"/>
    <w:rsid w:val="004434AC"/>
    <w:rsid w:val="00445C98"/>
    <w:rsid w:val="00446609"/>
    <w:rsid w:val="0045278E"/>
    <w:rsid w:val="00452986"/>
    <w:rsid w:val="00452EEC"/>
    <w:rsid w:val="004615F5"/>
    <w:rsid w:val="00462789"/>
    <w:rsid w:val="0046374D"/>
    <w:rsid w:val="004648C3"/>
    <w:rsid w:val="00465C87"/>
    <w:rsid w:val="00471B4B"/>
    <w:rsid w:val="00472211"/>
    <w:rsid w:val="004728CA"/>
    <w:rsid w:val="00474F56"/>
    <w:rsid w:val="00476C66"/>
    <w:rsid w:val="0047722C"/>
    <w:rsid w:val="004819C1"/>
    <w:rsid w:val="00482D1A"/>
    <w:rsid w:val="00484015"/>
    <w:rsid w:val="00484AE5"/>
    <w:rsid w:val="00486F3A"/>
    <w:rsid w:val="00496744"/>
    <w:rsid w:val="004973E3"/>
    <w:rsid w:val="004975F0"/>
    <w:rsid w:val="004A28D9"/>
    <w:rsid w:val="004A724E"/>
    <w:rsid w:val="004A7C3F"/>
    <w:rsid w:val="004B0E30"/>
    <w:rsid w:val="004B13EB"/>
    <w:rsid w:val="004B39C8"/>
    <w:rsid w:val="004B4BED"/>
    <w:rsid w:val="004C0828"/>
    <w:rsid w:val="004C5A2D"/>
    <w:rsid w:val="004D3EBB"/>
    <w:rsid w:val="004E109A"/>
    <w:rsid w:val="004E33BB"/>
    <w:rsid w:val="004E75DA"/>
    <w:rsid w:val="004E7BA0"/>
    <w:rsid w:val="004F213A"/>
    <w:rsid w:val="0050091A"/>
    <w:rsid w:val="00500BAC"/>
    <w:rsid w:val="00506B0E"/>
    <w:rsid w:val="0051480F"/>
    <w:rsid w:val="00520A03"/>
    <w:rsid w:val="005265B2"/>
    <w:rsid w:val="00533B3C"/>
    <w:rsid w:val="00537E4F"/>
    <w:rsid w:val="005435EE"/>
    <w:rsid w:val="00543811"/>
    <w:rsid w:val="00545855"/>
    <w:rsid w:val="00545C28"/>
    <w:rsid w:val="00545D6F"/>
    <w:rsid w:val="0055441A"/>
    <w:rsid w:val="00564A2F"/>
    <w:rsid w:val="00566253"/>
    <w:rsid w:val="005671D5"/>
    <w:rsid w:val="00570BEF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C2CF0"/>
    <w:rsid w:val="005C370E"/>
    <w:rsid w:val="005D5541"/>
    <w:rsid w:val="005E7007"/>
    <w:rsid w:val="005E7F28"/>
    <w:rsid w:val="005F1738"/>
    <w:rsid w:val="005F677B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4167E"/>
    <w:rsid w:val="00645055"/>
    <w:rsid w:val="00645FDF"/>
    <w:rsid w:val="00650384"/>
    <w:rsid w:val="0065408F"/>
    <w:rsid w:val="006545D9"/>
    <w:rsid w:val="00655FC2"/>
    <w:rsid w:val="006562F2"/>
    <w:rsid w:val="006566B6"/>
    <w:rsid w:val="006622F4"/>
    <w:rsid w:val="00662BA7"/>
    <w:rsid w:val="00672A08"/>
    <w:rsid w:val="006742C6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5E59"/>
    <w:rsid w:val="006D5046"/>
    <w:rsid w:val="006D5BCF"/>
    <w:rsid w:val="006E2FA4"/>
    <w:rsid w:val="006E4CF9"/>
    <w:rsid w:val="006F0206"/>
    <w:rsid w:val="006F26C7"/>
    <w:rsid w:val="006F26F4"/>
    <w:rsid w:val="006F6154"/>
    <w:rsid w:val="00702187"/>
    <w:rsid w:val="0070674A"/>
    <w:rsid w:val="0071130D"/>
    <w:rsid w:val="00712EC7"/>
    <w:rsid w:val="00712EF6"/>
    <w:rsid w:val="00720285"/>
    <w:rsid w:val="007223B0"/>
    <w:rsid w:val="00736399"/>
    <w:rsid w:val="00736928"/>
    <w:rsid w:val="00736D7C"/>
    <w:rsid w:val="007407BD"/>
    <w:rsid w:val="00743835"/>
    <w:rsid w:val="007504B5"/>
    <w:rsid w:val="00753C03"/>
    <w:rsid w:val="00757CE1"/>
    <w:rsid w:val="0076309B"/>
    <w:rsid w:val="0076690C"/>
    <w:rsid w:val="00767901"/>
    <w:rsid w:val="00774395"/>
    <w:rsid w:val="00783BB0"/>
    <w:rsid w:val="00790B8E"/>
    <w:rsid w:val="007917F4"/>
    <w:rsid w:val="00791DBC"/>
    <w:rsid w:val="00792D80"/>
    <w:rsid w:val="007963F3"/>
    <w:rsid w:val="007A1164"/>
    <w:rsid w:val="007A33AE"/>
    <w:rsid w:val="007A4934"/>
    <w:rsid w:val="007B38A9"/>
    <w:rsid w:val="007D4527"/>
    <w:rsid w:val="007D566D"/>
    <w:rsid w:val="007E1130"/>
    <w:rsid w:val="007E134D"/>
    <w:rsid w:val="007E38BB"/>
    <w:rsid w:val="007E4B76"/>
    <w:rsid w:val="007E4DE3"/>
    <w:rsid w:val="007E643D"/>
    <w:rsid w:val="007E65B1"/>
    <w:rsid w:val="007F10C5"/>
    <w:rsid w:val="007F1C5F"/>
    <w:rsid w:val="007F4FCE"/>
    <w:rsid w:val="00806FD1"/>
    <w:rsid w:val="008073D9"/>
    <w:rsid w:val="00810E60"/>
    <w:rsid w:val="008114DA"/>
    <w:rsid w:val="00813FF8"/>
    <w:rsid w:val="0081704B"/>
    <w:rsid w:val="00820CFC"/>
    <w:rsid w:val="00826CC7"/>
    <w:rsid w:val="0083787D"/>
    <w:rsid w:val="00840D48"/>
    <w:rsid w:val="00851810"/>
    <w:rsid w:val="008534EA"/>
    <w:rsid w:val="0085593B"/>
    <w:rsid w:val="00857657"/>
    <w:rsid w:val="00864836"/>
    <w:rsid w:val="0087186A"/>
    <w:rsid w:val="008810ED"/>
    <w:rsid w:val="008864D6"/>
    <w:rsid w:val="0088672A"/>
    <w:rsid w:val="00895E48"/>
    <w:rsid w:val="008A3EE6"/>
    <w:rsid w:val="008A7F5D"/>
    <w:rsid w:val="008B5236"/>
    <w:rsid w:val="008B5F28"/>
    <w:rsid w:val="008B65A9"/>
    <w:rsid w:val="008B6706"/>
    <w:rsid w:val="008B7F70"/>
    <w:rsid w:val="008C1CA9"/>
    <w:rsid w:val="008C2116"/>
    <w:rsid w:val="008C3EAC"/>
    <w:rsid w:val="008C5540"/>
    <w:rsid w:val="008C5E8F"/>
    <w:rsid w:val="008D00EC"/>
    <w:rsid w:val="008D0755"/>
    <w:rsid w:val="008D2F93"/>
    <w:rsid w:val="008E0205"/>
    <w:rsid w:val="008E40AD"/>
    <w:rsid w:val="008E6805"/>
    <w:rsid w:val="008E7581"/>
    <w:rsid w:val="008F2919"/>
    <w:rsid w:val="008F5655"/>
    <w:rsid w:val="008F6829"/>
    <w:rsid w:val="00907B36"/>
    <w:rsid w:val="00911EA6"/>
    <w:rsid w:val="00912B2F"/>
    <w:rsid w:val="009133E7"/>
    <w:rsid w:val="00913816"/>
    <w:rsid w:val="00921271"/>
    <w:rsid w:val="0092648E"/>
    <w:rsid w:val="00926810"/>
    <w:rsid w:val="00930A66"/>
    <w:rsid w:val="009336AB"/>
    <w:rsid w:val="00935DEB"/>
    <w:rsid w:val="00937DA1"/>
    <w:rsid w:val="00941094"/>
    <w:rsid w:val="00943714"/>
    <w:rsid w:val="0094643C"/>
    <w:rsid w:val="00950398"/>
    <w:rsid w:val="00951F2A"/>
    <w:rsid w:val="009527E2"/>
    <w:rsid w:val="00961066"/>
    <w:rsid w:val="00964645"/>
    <w:rsid w:val="00964828"/>
    <w:rsid w:val="00964AF1"/>
    <w:rsid w:val="00970532"/>
    <w:rsid w:val="00973826"/>
    <w:rsid w:val="00985A60"/>
    <w:rsid w:val="00986AB2"/>
    <w:rsid w:val="00994732"/>
    <w:rsid w:val="009A08BA"/>
    <w:rsid w:val="009A1148"/>
    <w:rsid w:val="009A1A67"/>
    <w:rsid w:val="009A4164"/>
    <w:rsid w:val="009A7714"/>
    <w:rsid w:val="009B0298"/>
    <w:rsid w:val="009B2C7A"/>
    <w:rsid w:val="009B58F5"/>
    <w:rsid w:val="009C1C56"/>
    <w:rsid w:val="009C43ED"/>
    <w:rsid w:val="009C4EBC"/>
    <w:rsid w:val="009C5B7C"/>
    <w:rsid w:val="009C6E0E"/>
    <w:rsid w:val="009D0A59"/>
    <w:rsid w:val="009D234E"/>
    <w:rsid w:val="009D284F"/>
    <w:rsid w:val="009D4633"/>
    <w:rsid w:val="009D5C72"/>
    <w:rsid w:val="009E0BFC"/>
    <w:rsid w:val="009E5616"/>
    <w:rsid w:val="009F77C4"/>
    <w:rsid w:val="00A03792"/>
    <w:rsid w:val="00A050B5"/>
    <w:rsid w:val="00A0625D"/>
    <w:rsid w:val="00A07B74"/>
    <w:rsid w:val="00A10A2A"/>
    <w:rsid w:val="00A10FCC"/>
    <w:rsid w:val="00A15329"/>
    <w:rsid w:val="00A15961"/>
    <w:rsid w:val="00A23DD7"/>
    <w:rsid w:val="00A2490A"/>
    <w:rsid w:val="00A30927"/>
    <w:rsid w:val="00A427F2"/>
    <w:rsid w:val="00A42E7C"/>
    <w:rsid w:val="00A44095"/>
    <w:rsid w:val="00A45175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30C"/>
    <w:rsid w:val="00A77A63"/>
    <w:rsid w:val="00A8180B"/>
    <w:rsid w:val="00A900CA"/>
    <w:rsid w:val="00A91F99"/>
    <w:rsid w:val="00A923B6"/>
    <w:rsid w:val="00A92D30"/>
    <w:rsid w:val="00A93C26"/>
    <w:rsid w:val="00A94E63"/>
    <w:rsid w:val="00A97C3D"/>
    <w:rsid w:val="00AA6A12"/>
    <w:rsid w:val="00AB0AB3"/>
    <w:rsid w:val="00AB1ABF"/>
    <w:rsid w:val="00AB3A4F"/>
    <w:rsid w:val="00AC2694"/>
    <w:rsid w:val="00AC4768"/>
    <w:rsid w:val="00AC6FB6"/>
    <w:rsid w:val="00AC70AB"/>
    <w:rsid w:val="00AD18FD"/>
    <w:rsid w:val="00AD4DAB"/>
    <w:rsid w:val="00AD7C06"/>
    <w:rsid w:val="00AE375D"/>
    <w:rsid w:val="00AE692F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30235"/>
    <w:rsid w:val="00B37AAF"/>
    <w:rsid w:val="00B44650"/>
    <w:rsid w:val="00B46FA6"/>
    <w:rsid w:val="00B57AD2"/>
    <w:rsid w:val="00B57EA7"/>
    <w:rsid w:val="00B6033D"/>
    <w:rsid w:val="00B66EEF"/>
    <w:rsid w:val="00B6737E"/>
    <w:rsid w:val="00B67DDF"/>
    <w:rsid w:val="00B76FC9"/>
    <w:rsid w:val="00B8532D"/>
    <w:rsid w:val="00B87C7D"/>
    <w:rsid w:val="00B87FB9"/>
    <w:rsid w:val="00B9290E"/>
    <w:rsid w:val="00B97EBE"/>
    <w:rsid w:val="00BA5A56"/>
    <w:rsid w:val="00BB135A"/>
    <w:rsid w:val="00BB2F7C"/>
    <w:rsid w:val="00BB36EF"/>
    <w:rsid w:val="00BC7567"/>
    <w:rsid w:val="00BD23A5"/>
    <w:rsid w:val="00BD33E5"/>
    <w:rsid w:val="00BD55E7"/>
    <w:rsid w:val="00BF1182"/>
    <w:rsid w:val="00BF6152"/>
    <w:rsid w:val="00BF7C42"/>
    <w:rsid w:val="00BF7E4F"/>
    <w:rsid w:val="00C00B1B"/>
    <w:rsid w:val="00C048FE"/>
    <w:rsid w:val="00C05224"/>
    <w:rsid w:val="00C05421"/>
    <w:rsid w:val="00C07936"/>
    <w:rsid w:val="00C123C1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51512"/>
    <w:rsid w:val="00C61379"/>
    <w:rsid w:val="00C618E6"/>
    <w:rsid w:val="00C63980"/>
    <w:rsid w:val="00C67A11"/>
    <w:rsid w:val="00C71E28"/>
    <w:rsid w:val="00C72800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A40FD"/>
    <w:rsid w:val="00CA6637"/>
    <w:rsid w:val="00CA6E02"/>
    <w:rsid w:val="00CA7F37"/>
    <w:rsid w:val="00CB0B39"/>
    <w:rsid w:val="00CB0DA6"/>
    <w:rsid w:val="00CB1794"/>
    <w:rsid w:val="00CB1B66"/>
    <w:rsid w:val="00CB2C7A"/>
    <w:rsid w:val="00CB5C74"/>
    <w:rsid w:val="00CB606F"/>
    <w:rsid w:val="00CC0C6D"/>
    <w:rsid w:val="00CC18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D008D5"/>
    <w:rsid w:val="00D02298"/>
    <w:rsid w:val="00D02F80"/>
    <w:rsid w:val="00D04814"/>
    <w:rsid w:val="00D10929"/>
    <w:rsid w:val="00D10A34"/>
    <w:rsid w:val="00D1146B"/>
    <w:rsid w:val="00D15200"/>
    <w:rsid w:val="00D16318"/>
    <w:rsid w:val="00D250AD"/>
    <w:rsid w:val="00D25257"/>
    <w:rsid w:val="00D26210"/>
    <w:rsid w:val="00D36353"/>
    <w:rsid w:val="00D46F37"/>
    <w:rsid w:val="00D5129E"/>
    <w:rsid w:val="00D60C4A"/>
    <w:rsid w:val="00D66208"/>
    <w:rsid w:val="00D67C77"/>
    <w:rsid w:val="00D71438"/>
    <w:rsid w:val="00D72D1B"/>
    <w:rsid w:val="00D75426"/>
    <w:rsid w:val="00D75A9B"/>
    <w:rsid w:val="00D76EF6"/>
    <w:rsid w:val="00D85F44"/>
    <w:rsid w:val="00D85FB9"/>
    <w:rsid w:val="00D87A45"/>
    <w:rsid w:val="00D94980"/>
    <w:rsid w:val="00D94C43"/>
    <w:rsid w:val="00DA3960"/>
    <w:rsid w:val="00DA3D27"/>
    <w:rsid w:val="00DA69C3"/>
    <w:rsid w:val="00DB38FC"/>
    <w:rsid w:val="00DB51F0"/>
    <w:rsid w:val="00DC3837"/>
    <w:rsid w:val="00DC6D84"/>
    <w:rsid w:val="00DD21D6"/>
    <w:rsid w:val="00DD4C7A"/>
    <w:rsid w:val="00DE1E68"/>
    <w:rsid w:val="00DE3CCC"/>
    <w:rsid w:val="00DE7372"/>
    <w:rsid w:val="00DE741E"/>
    <w:rsid w:val="00DF1E3C"/>
    <w:rsid w:val="00DF7D10"/>
    <w:rsid w:val="00E02F6F"/>
    <w:rsid w:val="00E0306F"/>
    <w:rsid w:val="00E041CF"/>
    <w:rsid w:val="00E041D0"/>
    <w:rsid w:val="00E06054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44432"/>
    <w:rsid w:val="00E449E3"/>
    <w:rsid w:val="00E45602"/>
    <w:rsid w:val="00E45B27"/>
    <w:rsid w:val="00E47E7C"/>
    <w:rsid w:val="00E5383A"/>
    <w:rsid w:val="00E5520D"/>
    <w:rsid w:val="00E5632E"/>
    <w:rsid w:val="00E56364"/>
    <w:rsid w:val="00E5707D"/>
    <w:rsid w:val="00E62074"/>
    <w:rsid w:val="00E80F15"/>
    <w:rsid w:val="00E851DF"/>
    <w:rsid w:val="00E90C69"/>
    <w:rsid w:val="00E94680"/>
    <w:rsid w:val="00E9500A"/>
    <w:rsid w:val="00E96633"/>
    <w:rsid w:val="00E96769"/>
    <w:rsid w:val="00E9799D"/>
    <w:rsid w:val="00EA132C"/>
    <w:rsid w:val="00EA2272"/>
    <w:rsid w:val="00EB6DA3"/>
    <w:rsid w:val="00EB71E1"/>
    <w:rsid w:val="00EC109E"/>
    <w:rsid w:val="00EC25B8"/>
    <w:rsid w:val="00EC4F71"/>
    <w:rsid w:val="00EC6735"/>
    <w:rsid w:val="00EC7276"/>
    <w:rsid w:val="00ED59B4"/>
    <w:rsid w:val="00EE1FF6"/>
    <w:rsid w:val="00EE58A2"/>
    <w:rsid w:val="00EF4755"/>
    <w:rsid w:val="00F00A61"/>
    <w:rsid w:val="00F026D3"/>
    <w:rsid w:val="00F0367E"/>
    <w:rsid w:val="00F05990"/>
    <w:rsid w:val="00F11BC9"/>
    <w:rsid w:val="00F1323C"/>
    <w:rsid w:val="00F229C9"/>
    <w:rsid w:val="00F23DAF"/>
    <w:rsid w:val="00F265F3"/>
    <w:rsid w:val="00F304F5"/>
    <w:rsid w:val="00F3211C"/>
    <w:rsid w:val="00F326AF"/>
    <w:rsid w:val="00F33543"/>
    <w:rsid w:val="00F36002"/>
    <w:rsid w:val="00F402A7"/>
    <w:rsid w:val="00F47325"/>
    <w:rsid w:val="00F47EA6"/>
    <w:rsid w:val="00F50627"/>
    <w:rsid w:val="00F52F54"/>
    <w:rsid w:val="00F54D32"/>
    <w:rsid w:val="00F55836"/>
    <w:rsid w:val="00F63527"/>
    <w:rsid w:val="00F63981"/>
    <w:rsid w:val="00F66A14"/>
    <w:rsid w:val="00F70D1D"/>
    <w:rsid w:val="00F716A8"/>
    <w:rsid w:val="00F77475"/>
    <w:rsid w:val="00F820E9"/>
    <w:rsid w:val="00F8368D"/>
    <w:rsid w:val="00F839EA"/>
    <w:rsid w:val="00F85581"/>
    <w:rsid w:val="00F9269C"/>
    <w:rsid w:val="00F92D8F"/>
    <w:rsid w:val="00F93B44"/>
    <w:rsid w:val="00FA3A88"/>
    <w:rsid w:val="00FA5799"/>
    <w:rsid w:val="00FB26FB"/>
    <w:rsid w:val="00FB38DE"/>
    <w:rsid w:val="00FB4EC9"/>
    <w:rsid w:val="00FB698E"/>
    <w:rsid w:val="00FB7A0B"/>
    <w:rsid w:val="00FC7F8E"/>
    <w:rsid w:val="00FD2503"/>
    <w:rsid w:val="00FD3C01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n.gov.pl/finansowanie-edukacji/pragmatyka-zawodowa-nauczycieli/urlop-dla-poratowania-zdrowia-dla-nauczycieli-po-zmianach-2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1</cp:revision>
  <dcterms:created xsi:type="dcterms:W3CDTF">2018-05-09T21:20:00Z</dcterms:created>
  <dcterms:modified xsi:type="dcterms:W3CDTF">2018-05-09T21:31:00Z</dcterms:modified>
</cp:coreProperties>
</file>